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86F57" w14:textId="77777777" w:rsidR="00BB0D67" w:rsidRDefault="00BB3D67">
      <w:pPr>
        <w:pBdr>
          <w:top w:val="nil"/>
          <w:left w:val="nil"/>
          <w:bottom w:val="nil"/>
          <w:right w:val="nil"/>
          <w:between w:val="nil"/>
        </w:pBdr>
        <w:spacing w:before="80" w:after="120"/>
        <w:rPr>
          <w:smallCaps/>
          <w:color w:val="00AEEF"/>
          <w:sz w:val="36"/>
          <w:szCs w:val="36"/>
        </w:rPr>
      </w:pPr>
      <w:r>
        <w:rPr>
          <w:smallCaps/>
          <w:color w:val="00AEEF"/>
          <w:sz w:val="36"/>
          <w:szCs w:val="36"/>
        </w:rPr>
        <w:t>Example Website Feature</w:t>
      </w:r>
      <w:r>
        <w:rPr>
          <w:noProof/>
        </w:rPr>
        <w:drawing>
          <wp:anchor distT="0" distB="180340" distL="114300" distR="114300" simplePos="0" relativeHeight="251658240" behindDoc="0" locked="0" layoutInCell="1" hidden="0" allowOverlap="1" wp14:anchorId="00EBA12B" wp14:editId="6A929AAD">
            <wp:simplePos x="0" y="0"/>
            <wp:positionH relativeFrom="column">
              <wp:posOffset>2542</wp:posOffset>
            </wp:positionH>
            <wp:positionV relativeFrom="paragraph">
              <wp:posOffset>494309</wp:posOffset>
            </wp:positionV>
            <wp:extent cx="6480000" cy="3387600"/>
            <wp:effectExtent l="0" t="0" r="0" b="0"/>
            <wp:wrapTopAndBottom distT="0" distB="180340"/>
            <wp:docPr id="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643BD8" w14:textId="24F41A86" w:rsidR="00BB0D67" w:rsidRDefault="00BB3D67">
      <w:pPr>
        <w:pBdr>
          <w:top w:val="nil"/>
          <w:left w:val="nil"/>
          <w:bottom w:val="nil"/>
          <w:right w:val="nil"/>
          <w:between w:val="nil"/>
        </w:pBdr>
        <w:spacing w:before="8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Building Upgrade Finance is a unique </w:t>
      </w:r>
      <w:r w:rsidR="00496BF9">
        <w:rPr>
          <w:color w:val="000000"/>
          <w:sz w:val="20"/>
          <w:szCs w:val="20"/>
        </w:rPr>
        <w:t xml:space="preserve">private </w:t>
      </w:r>
      <w:r>
        <w:rPr>
          <w:color w:val="000000"/>
          <w:sz w:val="20"/>
          <w:szCs w:val="20"/>
        </w:rPr>
        <w:t xml:space="preserve">finance product that is available in the City of </w:t>
      </w:r>
      <w:r>
        <w:rPr>
          <w:i/>
          <w:color w:val="000000"/>
          <w:sz w:val="20"/>
          <w:szCs w:val="20"/>
        </w:rPr>
        <w:t>XX</w:t>
      </w:r>
      <w:r>
        <w:rPr>
          <w:color w:val="000000"/>
          <w:sz w:val="20"/>
          <w:szCs w:val="20"/>
        </w:rPr>
        <w:t xml:space="preserve"> to assist building owners with environmental upgrades to non-residential buildings as well as restoration and upgrades to non-residential heritage buildings. It is provided by private sector finance providers and enabled by the council.</w:t>
      </w:r>
    </w:p>
    <w:p w14:paraId="4E587BC6" w14:textId="77777777" w:rsidR="00BB0D67" w:rsidRDefault="00BB3D67">
      <w:pPr>
        <w:pBdr>
          <w:top w:val="nil"/>
          <w:left w:val="nil"/>
          <w:bottom w:val="nil"/>
          <w:right w:val="nil"/>
          <w:between w:val="nil"/>
        </w:pBdr>
        <w:spacing w:before="8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Building Upgrade Finance is available for a wide range of environmental upgrades including solar photovoltaic panels, water and energy efficiency fittings, wastewater reuse systems, waste management systems and much more. </w:t>
      </w:r>
    </w:p>
    <w:p w14:paraId="33913E83" w14:textId="77777777" w:rsidR="00BB0D67" w:rsidRDefault="00BB3D67">
      <w:pPr>
        <w:pBdr>
          <w:top w:val="nil"/>
          <w:left w:val="nil"/>
          <w:bottom w:val="nil"/>
          <w:right w:val="nil"/>
          <w:between w:val="nil"/>
        </w:pBdr>
        <w:spacing w:before="8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Owners of non-residential State and local heritage listed buildings can also access Building Upgrade Finance for conservation works, access or building compliance improvements and works to allow ongoing use of the building.</w:t>
      </w:r>
    </w:p>
    <w:p w14:paraId="6617EA6D" w14:textId="77777777" w:rsidR="00BB0D67" w:rsidRDefault="00BB3D67">
      <w:pPr>
        <w:pBdr>
          <w:top w:val="nil"/>
          <w:left w:val="nil"/>
          <w:bottom w:val="nil"/>
          <w:right w:val="nil"/>
          <w:between w:val="nil"/>
        </w:pBdr>
        <w:spacing w:before="8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The loan structure involves three parties entering into a Building Upgrade Agreement, where a:</w:t>
      </w:r>
    </w:p>
    <w:p w14:paraId="3E893256" w14:textId="77777777" w:rsidR="00BB0D67" w:rsidRDefault="00BB3D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0" w:line="240" w:lineRule="auto"/>
      </w:pPr>
      <w:r>
        <w:rPr>
          <w:color w:val="000000"/>
          <w:sz w:val="20"/>
          <w:szCs w:val="20"/>
        </w:rPr>
        <w:t>Building owner seeks finance for a building upgrade</w:t>
      </w:r>
    </w:p>
    <w:p w14:paraId="305CE5CF" w14:textId="77777777" w:rsidR="00BB0D67" w:rsidRDefault="00BB3D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0" w:line="240" w:lineRule="auto"/>
      </w:pPr>
      <w:r>
        <w:rPr>
          <w:color w:val="000000"/>
          <w:sz w:val="20"/>
          <w:szCs w:val="20"/>
        </w:rPr>
        <w:t>Finance provider lends finance for a building upgrade</w:t>
      </w:r>
    </w:p>
    <w:p w14:paraId="76E9047F" w14:textId="77777777" w:rsidR="00BB0D67" w:rsidRDefault="00BB3D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0" w:line="240" w:lineRule="auto"/>
      </w:pPr>
      <w:r>
        <w:rPr>
          <w:color w:val="000000"/>
          <w:sz w:val="20"/>
          <w:szCs w:val="20"/>
        </w:rPr>
        <w:t>Council collects repayments from the building owner and transfers them to the finance provider.</w:t>
      </w:r>
    </w:p>
    <w:p w14:paraId="645E7538" w14:textId="77777777" w:rsidR="00BB0D67" w:rsidRDefault="00BB3D67">
      <w:pPr>
        <w:pBdr>
          <w:top w:val="nil"/>
          <w:left w:val="nil"/>
          <w:bottom w:val="nil"/>
          <w:right w:val="nil"/>
          <w:between w:val="nil"/>
        </w:pBdr>
        <w:spacing w:before="8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This structure provides the security for the loan and enables unique benefits that differ from other finance solutions.</w:t>
      </w:r>
    </w:p>
    <w:p w14:paraId="16C3D391" w14:textId="77777777" w:rsidR="00BB0D67" w:rsidRDefault="00BB3D67">
      <w:pPr>
        <w:pBdr>
          <w:top w:val="nil"/>
          <w:left w:val="nil"/>
          <w:bottom w:val="nil"/>
          <w:right w:val="nil"/>
          <w:between w:val="nil"/>
        </w:pBdr>
        <w:spacing w:before="320" w:after="120" w:line="400" w:lineRule="auto"/>
        <w:rPr>
          <w:color w:val="0065A3"/>
          <w:sz w:val="36"/>
          <w:szCs w:val="36"/>
        </w:rPr>
      </w:pPr>
      <w:r>
        <w:rPr>
          <w:color w:val="0065A3"/>
          <w:sz w:val="36"/>
          <w:szCs w:val="36"/>
        </w:rPr>
        <w:t>What are the key benefits?</w:t>
      </w:r>
    </w:p>
    <w:p w14:paraId="71981C91" w14:textId="77777777" w:rsidR="00BB0D67" w:rsidRDefault="00BB3D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No additional security is needed</w:t>
      </w:r>
    </w:p>
    <w:p w14:paraId="738CDE09" w14:textId="77777777" w:rsidR="00BB0D67" w:rsidRDefault="00BB3D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0" w:line="240" w:lineRule="auto"/>
      </w:pPr>
      <w:r>
        <w:rPr>
          <w:color w:val="000000"/>
          <w:sz w:val="20"/>
          <w:szCs w:val="20"/>
        </w:rPr>
        <w:t xml:space="preserve">Longer-term finance </w:t>
      </w:r>
      <w:r w:rsidRPr="008A16F7">
        <w:rPr>
          <w:color w:val="000000"/>
          <w:sz w:val="20"/>
          <w:szCs w:val="20"/>
        </w:rPr>
        <w:t>(e.g. 10-20 years)</w:t>
      </w:r>
    </w:p>
    <w:p w14:paraId="7E2EE6BE" w14:textId="796266FF" w:rsidR="00BB0D67" w:rsidRDefault="00BB3D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0" w:line="240" w:lineRule="auto"/>
      </w:pPr>
      <w:r>
        <w:rPr>
          <w:color w:val="000000"/>
          <w:sz w:val="20"/>
          <w:szCs w:val="20"/>
        </w:rPr>
        <w:t>Competitive interest rates</w:t>
      </w:r>
    </w:p>
    <w:p w14:paraId="68570161" w14:textId="509A730B" w:rsidR="00BB0D67" w:rsidRDefault="00BB3D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0" w:line="240" w:lineRule="auto"/>
      </w:pPr>
      <w:r>
        <w:rPr>
          <w:color w:val="000000"/>
          <w:sz w:val="20"/>
          <w:szCs w:val="20"/>
        </w:rPr>
        <w:t xml:space="preserve">No deposit – </w:t>
      </w:r>
      <w:r w:rsidR="00496BF9">
        <w:rPr>
          <w:color w:val="000000"/>
          <w:sz w:val="20"/>
          <w:szCs w:val="20"/>
        </w:rPr>
        <w:t xml:space="preserve">up to </w:t>
      </w:r>
      <w:r>
        <w:rPr>
          <w:color w:val="000000"/>
          <w:sz w:val="20"/>
          <w:szCs w:val="20"/>
        </w:rPr>
        <w:t>100% project finance is available</w:t>
      </w:r>
    </w:p>
    <w:p w14:paraId="6CDCD7E7" w14:textId="77777777" w:rsidR="00BB0D67" w:rsidRDefault="00BB3D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0" w:line="240" w:lineRule="auto"/>
      </w:pPr>
      <w:r>
        <w:rPr>
          <w:color w:val="000000"/>
          <w:sz w:val="20"/>
          <w:szCs w:val="20"/>
        </w:rPr>
        <w:lastRenderedPageBreak/>
        <w:t>Ability to share costs with tenants</w:t>
      </w:r>
    </w:p>
    <w:p w14:paraId="6F53A7CF" w14:textId="77777777" w:rsidR="00BB0D67" w:rsidRDefault="00BB3D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0" w:line="240" w:lineRule="auto"/>
      </w:pPr>
      <w:r>
        <w:rPr>
          <w:color w:val="000000"/>
          <w:sz w:val="20"/>
          <w:szCs w:val="20"/>
        </w:rPr>
        <w:t>Ability to transfer outstanding loan repayments to a new owner if agreed.</w:t>
      </w:r>
    </w:p>
    <w:p w14:paraId="6CBDCFE7" w14:textId="76AF0212" w:rsidR="00BB0D67" w:rsidRDefault="00BB3D67">
      <w:pPr>
        <w:rPr>
          <w:sz w:val="20"/>
          <w:szCs w:val="20"/>
        </w:rPr>
      </w:pPr>
      <w:r>
        <w:rPr>
          <w:sz w:val="20"/>
          <w:szCs w:val="20"/>
        </w:rPr>
        <w:t xml:space="preserve">For further information please visit </w:t>
      </w:r>
      <w:hyperlink r:id="rId9">
        <w:r>
          <w:rPr>
            <w:color w:val="00AEEF"/>
            <w:sz w:val="20"/>
            <w:szCs w:val="20"/>
            <w:u w:val="single"/>
          </w:rPr>
          <w:t>buildingupgradefinance.net.au</w:t>
        </w:r>
      </w:hyperlink>
      <w:r>
        <w:rPr>
          <w:sz w:val="20"/>
          <w:szCs w:val="20"/>
        </w:rPr>
        <w:t xml:space="preserve"> or send a query by email </w:t>
      </w:r>
      <w:hyperlink r:id="rId10" w:history="1">
        <w:r w:rsidR="0024435D" w:rsidRPr="001E50D0">
          <w:rPr>
            <w:rStyle w:val="Hyperlink"/>
            <w:rFonts w:ascii="Arial" w:hAnsi="Arial"/>
            <w:szCs w:val="20"/>
          </w:rPr>
          <w:t>climatechange@sa.gov.au</w:t>
        </w:r>
      </w:hyperlink>
      <w:r>
        <w:rPr>
          <w:sz w:val="20"/>
          <w:szCs w:val="20"/>
        </w:rPr>
        <w:t>.</w:t>
      </w:r>
    </w:p>
    <w:p w14:paraId="48DDD2C5" w14:textId="77777777" w:rsidR="00BB0D67" w:rsidRDefault="00BB3D67">
      <w:pPr>
        <w:pBdr>
          <w:top w:val="nil"/>
          <w:left w:val="nil"/>
          <w:bottom w:val="nil"/>
          <w:right w:val="nil"/>
          <w:between w:val="nil"/>
        </w:pBdr>
        <w:spacing w:before="80" w:line="240" w:lineRule="auto"/>
        <w:rPr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&lt;Optional&gt;</w:t>
      </w:r>
      <w:r>
        <w:rPr>
          <w:color w:val="000000"/>
          <w:sz w:val="20"/>
          <w:szCs w:val="20"/>
        </w:rPr>
        <w:t xml:space="preserve">The City of </w:t>
      </w:r>
      <w:r>
        <w:rPr>
          <w:i/>
          <w:color w:val="000000"/>
          <w:sz w:val="20"/>
          <w:szCs w:val="20"/>
        </w:rPr>
        <w:t>XX</w:t>
      </w:r>
      <w:r>
        <w:rPr>
          <w:color w:val="000000"/>
          <w:sz w:val="20"/>
          <w:szCs w:val="20"/>
        </w:rPr>
        <w:t xml:space="preserve"> contact in relation to Building Upgrade Finance is </w:t>
      </w:r>
      <w:r>
        <w:rPr>
          <w:i/>
          <w:color w:val="000000"/>
          <w:sz w:val="20"/>
          <w:szCs w:val="20"/>
        </w:rPr>
        <w:t>XXXXXXX</w:t>
      </w:r>
      <w:r>
        <w:rPr>
          <w:color w:val="000000"/>
          <w:sz w:val="20"/>
          <w:szCs w:val="20"/>
        </w:rPr>
        <w:t>.</w:t>
      </w:r>
    </w:p>
    <w:sectPr w:rsidR="00BB0D67">
      <w:headerReference w:type="default" r:id="rId11"/>
      <w:footerReference w:type="default" r:id="rId12"/>
      <w:pgSz w:w="11906" w:h="16838"/>
      <w:pgMar w:top="2268" w:right="851" w:bottom="1021" w:left="851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70B55" w14:textId="77777777" w:rsidR="00AC5E06" w:rsidRDefault="00AC5E06">
      <w:pPr>
        <w:spacing w:after="0" w:line="240" w:lineRule="auto"/>
      </w:pPr>
      <w:r>
        <w:separator/>
      </w:r>
    </w:p>
  </w:endnote>
  <w:endnote w:type="continuationSeparator" w:id="0">
    <w:p w14:paraId="408BFCAA" w14:textId="77777777" w:rsidR="00AC5E06" w:rsidRDefault="00AC5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E4CC6" w14:textId="494A9701" w:rsidR="00BB0D67" w:rsidRDefault="00BB3D6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  <w:sz w:val="15"/>
        <w:szCs w:val="15"/>
      </w:rPr>
    </w:pPr>
    <w:r>
      <w:rPr>
        <w:color w:val="0065A3"/>
        <w:sz w:val="15"/>
        <w:szCs w:val="15"/>
      </w:rPr>
      <w:fldChar w:fldCharType="begin"/>
    </w:r>
    <w:r>
      <w:rPr>
        <w:color w:val="0065A3"/>
        <w:sz w:val="15"/>
        <w:szCs w:val="15"/>
      </w:rPr>
      <w:instrText>PAGE</w:instrText>
    </w:r>
    <w:r>
      <w:rPr>
        <w:color w:val="0065A3"/>
        <w:sz w:val="15"/>
        <w:szCs w:val="15"/>
      </w:rPr>
      <w:fldChar w:fldCharType="separate"/>
    </w:r>
    <w:r w:rsidR="00A06D49">
      <w:rPr>
        <w:noProof/>
        <w:color w:val="0065A3"/>
        <w:sz w:val="15"/>
        <w:szCs w:val="15"/>
      </w:rPr>
      <w:t>2</w:t>
    </w:r>
    <w:r>
      <w:rPr>
        <w:color w:val="0065A3"/>
        <w:sz w:val="15"/>
        <w:szCs w:val="15"/>
      </w:rPr>
      <w:fldChar w:fldCharType="end"/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F141337" wp14:editId="40322D46">
          <wp:simplePos x="0" y="0"/>
          <wp:positionH relativeFrom="column">
            <wp:posOffset>4448</wp:posOffset>
          </wp:positionH>
          <wp:positionV relativeFrom="paragraph">
            <wp:posOffset>7620</wp:posOffset>
          </wp:positionV>
          <wp:extent cx="1704340" cy="108585"/>
          <wp:effectExtent l="0" t="0" r="0" b="0"/>
          <wp:wrapNone/>
          <wp:docPr id="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4340" cy="108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E66F5" w14:textId="77777777" w:rsidR="00AC5E06" w:rsidRDefault="00AC5E06">
      <w:pPr>
        <w:spacing w:after="0" w:line="240" w:lineRule="auto"/>
      </w:pPr>
      <w:r>
        <w:separator/>
      </w:r>
    </w:p>
  </w:footnote>
  <w:footnote w:type="continuationSeparator" w:id="0">
    <w:p w14:paraId="3E2E5E37" w14:textId="77777777" w:rsidR="00AC5E06" w:rsidRDefault="00AC5E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9525E" w14:textId="77777777" w:rsidR="00BB0D67" w:rsidRDefault="00BB3D6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9228AF5" wp14:editId="7D39B65C">
              <wp:simplePos x="0" y="0"/>
              <wp:positionH relativeFrom="column">
                <wp:posOffset>12701</wp:posOffset>
              </wp:positionH>
              <wp:positionV relativeFrom="paragraph">
                <wp:posOffset>-114299</wp:posOffset>
              </wp:positionV>
              <wp:extent cx="6520786" cy="201930"/>
              <wp:effectExtent l="0" t="0" r="0" b="0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095132" y="3688560"/>
                        <a:ext cx="6501736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FFBFDA" w14:textId="77777777" w:rsidR="00BB0D67" w:rsidRDefault="00BB3D67">
                          <w:pPr>
                            <w:spacing w:before="80"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808080"/>
                              <w:sz w:val="15"/>
                            </w:rPr>
                            <w:t>WEBSITE FEATURE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228AF5" id="Rectangle 26" o:spid="_x0000_s1026" style="position:absolute;margin-left:1pt;margin-top:-9pt;width:513.45pt;height:15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8SusQEAAEoDAAAOAAAAZHJzL2Uyb0RvYy54bWysU9uK2zAQfS/0H4TeG19CUtfEWUqXlMLS&#10;Bnb7AYosxQJbUmeU2Pn7jhRn08tb6Yt8NDqcOXPx5mEaenZWgMbZhheLnDNlpWuNPTb8+8vuXcUZ&#10;BmFb0TurGn5RyB+2b99sRl+r0nWubxUwErFYj77hXQi+zjKUnRoELpxXlh61g0EEusIxa0GMpD70&#10;WZnn62x00HpwUiFS9PH6yLdJX2slwzetUQXWN5y8hXRCOg/xzLYbUR9B+M7I2Yb4BxeDMJaSvko9&#10;iiDYCcxfUoOR4NDpsJBuyJzWRqpUA1VT5H9U89wJr1It1Bz0r23C/ycrv56f/R6oDaPHGgnGKiYN&#10;Q/ySPzY1vMw/rIplydml4ct1Va3Wc+PUFJgkwnqVF++Xa84kMYqqrKpEyO5KHjB8Vm5gETQcaDCp&#10;X+L8hIGyE/VGiYmt25m+T8Pp7W8BIsZIdrcbUZgO01zDwbWXPTD0cmco15PAsBdAQy04G2nQDccf&#10;JwGKs/6LpU7GrbgBuIHDDQgrO0f7Eji7wk8hbc/V08dTcNok/9HFNfVsjgaWypqXK27Er/fEuv8C&#10;258AAAD//wMAUEsDBBQABgAIAAAAIQDxvIIH3wAAAAkBAAAPAAAAZHJzL2Rvd25yZXYueG1sTI/N&#10;TsMwEITvSLyDtUjcWqdBQkkap6r4UTlCi1R6c+MlibDXUew2gadne4LbrGY0+025mpwVZxxC50nB&#10;Yp6AQKq96ahR8L57nmUgQtRktPWECr4xwKq6vip1YfxIb3jexkZwCYVCK2hj7AspQ92i02HueyT2&#10;Pv3gdORzaKQZ9Mjlzso0Se6l0x3xh1b3+NBi/bU9OQWbrF9/vPifsbFPh83+dZ8/7vKo1O3NtF6C&#10;iDjFvzBc8BkdKmY6+hOZIKyClJdEBbNFxuLiJ2mWgziyustAVqX8v6D6BQAA//8DAFBLAQItABQA&#10;BgAIAAAAIQC2gziS/gAAAOEBAAATAAAAAAAAAAAAAAAAAAAAAABbQ29udGVudF9UeXBlc10ueG1s&#10;UEsBAi0AFAAGAAgAAAAhADj9If/WAAAAlAEAAAsAAAAAAAAAAAAAAAAALwEAAF9yZWxzLy5yZWxz&#10;UEsBAi0AFAAGAAgAAAAhABF/xK6xAQAASgMAAA4AAAAAAAAAAAAAAAAALgIAAGRycy9lMm9Eb2Mu&#10;eG1sUEsBAi0AFAAGAAgAAAAhAPG8ggffAAAACQEAAA8AAAAAAAAAAAAAAAAACwQAAGRycy9kb3du&#10;cmV2LnhtbFBLBQYAAAAABAAEAPMAAAAXBQAAAAA=&#10;" filled="f" stroked="f">
              <v:textbox inset="0,0,0,0">
                <w:txbxContent>
                  <w:p w14:paraId="5FFFBFDA" w14:textId="77777777" w:rsidR="00BB0D67" w:rsidRDefault="00BB3D67">
                    <w:pPr>
                      <w:spacing w:before="80" w:after="0" w:line="240" w:lineRule="auto"/>
                      <w:jc w:val="right"/>
                      <w:textDirection w:val="btLr"/>
                    </w:pPr>
                    <w:r>
                      <w:rPr>
                        <w:color w:val="808080"/>
                        <w:sz w:val="15"/>
                      </w:rPr>
                      <w:t>WEBSITE FEATURE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A15F410" wp14:editId="2740E168">
              <wp:simplePos x="0" y="0"/>
              <wp:positionH relativeFrom="column">
                <wp:posOffset>1</wp:posOffset>
              </wp:positionH>
              <wp:positionV relativeFrom="paragraph">
                <wp:posOffset>101600</wp:posOffset>
              </wp:positionV>
              <wp:extent cx="6516370" cy="22225"/>
              <wp:effectExtent l="0" t="0" r="0" b="0"/>
              <wp:wrapNone/>
              <wp:docPr id="25" name="Straight Arrow Connector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92578" y="3780000"/>
                        <a:ext cx="650684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7F7F7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101600</wp:posOffset>
              </wp:positionV>
              <wp:extent cx="6516370" cy="22225"/>
              <wp:effectExtent b="0" l="0" r="0" t="0"/>
              <wp:wrapNone/>
              <wp:docPr id="2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16370" cy="22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DB6BDE"/>
    <w:multiLevelType w:val="multilevel"/>
    <w:tmpl w:val="FC10A3D4"/>
    <w:lvl w:ilvl="0">
      <w:start w:val="1"/>
      <w:numFmt w:val="decimal"/>
      <w:lvlText w:val="%1."/>
      <w:lvlJc w:val="left"/>
      <w:pPr>
        <w:ind w:left="587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4B87A54"/>
    <w:multiLevelType w:val="multilevel"/>
    <w:tmpl w:val="7F1A8688"/>
    <w:lvl w:ilvl="0">
      <w:start w:val="1"/>
      <w:numFmt w:val="decimal"/>
      <w:pStyle w:val="BUFBody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47F24A7"/>
    <w:multiLevelType w:val="multilevel"/>
    <w:tmpl w:val="AB3CA4D8"/>
    <w:lvl w:ilvl="0">
      <w:start w:val="1"/>
      <w:numFmt w:val="bullet"/>
      <w:lvlText w:val="⋅"/>
      <w:lvlJc w:val="left"/>
      <w:pPr>
        <w:ind w:left="454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86865058">
    <w:abstractNumId w:val="2"/>
  </w:num>
  <w:num w:numId="2" w16cid:durableId="1896117991">
    <w:abstractNumId w:val="0"/>
  </w:num>
  <w:num w:numId="3" w16cid:durableId="387648903">
    <w:abstractNumId w:val="1"/>
  </w:num>
  <w:num w:numId="4" w16cid:durableId="14048378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94685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D67"/>
    <w:rsid w:val="0012602C"/>
    <w:rsid w:val="0024435D"/>
    <w:rsid w:val="002E3AA4"/>
    <w:rsid w:val="00496BF9"/>
    <w:rsid w:val="0076677C"/>
    <w:rsid w:val="008A16F7"/>
    <w:rsid w:val="00A06D49"/>
    <w:rsid w:val="00AC5E06"/>
    <w:rsid w:val="00BB0D67"/>
    <w:rsid w:val="00BB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0D6B9"/>
  <w15:docId w15:val="{59B16C96-40F8-4547-AC53-867743582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9"/>
    <w:semiHidden/>
    <w:qFormat/>
    <w:rsid w:val="009B6548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0905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4B7A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0905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4B7A" w:themeColor="accent1" w:themeShade="BF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semiHidden/>
    <w:qFormat/>
    <w:rsid w:val="0078011F"/>
    <w:pPr>
      <w:ind w:left="720"/>
      <w:contextualSpacing/>
    </w:pPr>
  </w:style>
  <w:style w:type="character" w:styleId="Hyperlink">
    <w:name w:val="Hyperlink"/>
    <w:basedOn w:val="DefaultParagraphFont"/>
    <w:uiPriority w:val="5"/>
    <w:rsid w:val="005073C7"/>
    <w:rPr>
      <w:rFonts w:asciiTheme="minorHAnsi" w:hAnsiTheme="minorHAnsi"/>
      <w:color w:val="00AEEF" w:themeColor="accent2"/>
      <w:sz w:val="2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73E2D"/>
    <w:rPr>
      <w:sz w:val="16"/>
      <w:szCs w:val="16"/>
    </w:rPr>
  </w:style>
  <w:style w:type="paragraph" w:customStyle="1" w:styleId="BUFTableHeader">
    <w:name w:val="BUF Table Header"/>
    <w:uiPriority w:val="3"/>
    <w:qFormat/>
    <w:rsid w:val="00F202AB"/>
    <w:pPr>
      <w:spacing w:after="120" w:line="240" w:lineRule="auto"/>
      <w:ind w:right="284"/>
    </w:pPr>
    <w:rPr>
      <w:rFonts w:eastAsiaTheme="majorEastAsia"/>
      <w:b/>
      <w:caps/>
      <w:color w:val="004B7A" w:themeColor="accent1" w:themeShade="BF"/>
      <w:spacing w:val="20"/>
      <w:sz w:val="28"/>
      <w:szCs w:val="2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1750"/>
    <w:rPr>
      <w:color w:val="605E5C"/>
      <w:shd w:val="clear" w:color="auto" w:fill="E1DFDD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F202AB"/>
    <w:pPr>
      <w:spacing w:line="240" w:lineRule="auto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F202A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E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E2D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6548"/>
    <w:rPr>
      <w:rFonts w:asciiTheme="majorHAnsi" w:eastAsiaTheme="majorEastAsia" w:hAnsiTheme="majorHAnsi" w:cstheme="majorBidi"/>
      <w:color w:val="004B7A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9B6548"/>
    <w:rPr>
      <w:rFonts w:asciiTheme="majorHAnsi" w:eastAsiaTheme="majorEastAsia" w:hAnsiTheme="majorHAnsi" w:cstheme="majorBidi"/>
      <w:color w:val="004B7A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9057B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680A00"/>
    <w:pPr>
      <w:tabs>
        <w:tab w:val="left" w:pos="660"/>
        <w:tab w:val="right" w:leader="dot" w:pos="10204"/>
      </w:tabs>
      <w:spacing w:after="100"/>
      <w:ind w:left="709" w:hanging="489"/>
    </w:pPr>
  </w:style>
  <w:style w:type="character" w:styleId="FollowedHyperlink">
    <w:name w:val="FollowedHyperlink"/>
    <w:basedOn w:val="DefaultParagraphFont"/>
    <w:uiPriority w:val="99"/>
    <w:semiHidden/>
    <w:unhideWhenUsed/>
    <w:rsid w:val="004D1ED1"/>
    <w:rPr>
      <w:color w:val="D3E169" w:themeColor="accent5"/>
      <w:u w:val="single"/>
    </w:rPr>
  </w:style>
  <w:style w:type="paragraph" w:styleId="Header">
    <w:name w:val="header"/>
    <w:basedOn w:val="Normal"/>
    <w:link w:val="HeaderChar"/>
    <w:uiPriority w:val="99"/>
    <w:semiHidden/>
    <w:rsid w:val="009359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B6548"/>
  </w:style>
  <w:style w:type="paragraph" w:styleId="Footer">
    <w:name w:val="footer"/>
    <w:basedOn w:val="Normal"/>
    <w:link w:val="FooterChar"/>
    <w:uiPriority w:val="99"/>
    <w:unhideWhenUsed/>
    <w:rsid w:val="009359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548"/>
  </w:style>
  <w:style w:type="paragraph" w:styleId="Revision">
    <w:name w:val="Revision"/>
    <w:hidden/>
    <w:uiPriority w:val="99"/>
    <w:semiHidden/>
    <w:rsid w:val="00287EBE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66AD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6AD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6AD9"/>
    <w:rPr>
      <w:vertAlign w:val="superscript"/>
    </w:rPr>
  </w:style>
  <w:style w:type="table" w:styleId="TableGrid">
    <w:name w:val="Table Grid"/>
    <w:basedOn w:val="TableNormal"/>
    <w:uiPriority w:val="39"/>
    <w:rsid w:val="008F13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semiHidden/>
    <w:qFormat/>
    <w:rsid w:val="00510611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semiHidden/>
    <w:rsid w:val="009B6548"/>
    <w:rPr>
      <w:rFonts w:eastAsiaTheme="minorEastAsia"/>
      <w:lang w:val="en-US" w:eastAsia="zh-CN"/>
    </w:rPr>
  </w:style>
  <w:style w:type="paragraph" w:customStyle="1" w:styleId="BUFBodyText">
    <w:name w:val="BUF Body Text"/>
    <w:uiPriority w:val="2"/>
    <w:qFormat/>
    <w:rsid w:val="00E82E4D"/>
    <w:pPr>
      <w:spacing w:before="80" w:line="240" w:lineRule="exact"/>
    </w:pPr>
    <w:rPr>
      <w:color w:val="000000" w:themeColor="text1"/>
      <w:sz w:val="20"/>
      <w:szCs w:val="20"/>
    </w:rPr>
  </w:style>
  <w:style w:type="paragraph" w:customStyle="1" w:styleId="BUFDocumentHeading">
    <w:name w:val="BUF Document Heading"/>
    <w:basedOn w:val="Normal"/>
    <w:rsid w:val="005073C7"/>
    <w:pPr>
      <w:spacing w:after="120" w:line="520" w:lineRule="exact"/>
    </w:pPr>
    <w:rPr>
      <w:rFonts w:eastAsia="Calibri"/>
      <w:bCs/>
      <w:color w:val="0065A3" w:themeColor="accent1"/>
      <w:sz w:val="48"/>
      <w:szCs w:val="48"/>
    </w:rPr>
  </w:style>
  <w:style w:type="paragraph" w:customStyle="1" w:styleId="BUFCoverTitle">
    <w:name w:val="BUF Cover Title"/>
    <w:rsid w:val="00203F70"/>
    <w:pPr>
      <w:spacing w:after="0" w:line="584" w:lineRule="exact"/>
    </w:pPr>
    <w:rPr>
      <w:color w:val="000000" w:themeColor="text1"/>
      <w:spacing w:val="30"/>
      <w:sz w:val="58"/>
      <w:szCs w:val="58"/>
    </w:rPr>
  </w:style>
  <w:style w:type="paragraph" w:customStyle="1" w:styleId="BUFSubheading2">
    <w:name w:val="BUF Subheading 2"/>
    <w:basedOn w:val="BUFDocumentHeading"/>
    <w:uiPriority w:val="1"/>
    <w:qFormat/>
    <w:rsid w:val="005073C7"/>
    <w:pPr>
      <w:spacing w:before="240" w:line="360" w:lineRule="exact"/>
    </w:pPr>
    <w:rPr>
      <w:bCs w:val="0"/>
      <w:caps/>
      <w:color w:val="60C6C7" w:themeColor="accent4"/>
      <w:spacing w:val="20"/>
      <w:sz w:val="28"/>
      <w:szCs w:val="32"/>
    </w:rPr>
  </w:style>
  <w:style w:type="paragraph" w:customStyle="1" w:styleId="BUFReferenceText">
    <w:name w:val="BUF Reference Text"/>
    <w:basedOn w:val="Normal"/>
    <w:uiPriority w:val="4"/>
    <w:qFormat/>
    <w:rsid w:val="00F202AB"/>
    <w:pPr>
      <w:spacing w:line="240" w:lineRule="auto"/>
    </w:pPr>
    <w:rPr>
      <w:sz w:val="16"/>
      <w:szCs w:val="16"/>
    </w:rPr>
  </w:style>
  <w:style w:type="paragraph" w:customStyle="1" w:styleId="BUFBodyBullet">
    <w:name w:val="BUF Body Bullet"/>
    <w:basedOn w:val="BUFBodyText"/>
    <w:uiPriority w:val="3"/>
    <w:qFormat/>
    <w:rsid w:val="00EC08BA"/>
    <w:pPr>
      <w:numPr>
        <w:numId w:val="3"/>
      </w:numPr>
    </w:pPr>
  </w:style>
  <w:style w:type="paragraph" w:customStyle="1" w:styleId="BUFBodyNumbers">
    <w:name w:val="BUF Body Numbers"/>
    <w:basedOn w:val="BUFBodyBullet"/>
    <w:uiPriority w:val="3"/>
    <w:qFormat/>
    <w:rsid w:val="00EC08BA"/>
    <w:pPr>
      <w:numPr>
        <w:numId w:val="0"/>
      </w:numPr>
      <w:tabs>
        <w:tab w:val="num" w:pos="720"/>
      </w:tabs>
      <w:ind w:left="720" w:hanging="720"/>
    </w:pPr>
  </w:style>
  <w:style w:type="paragraph" w:customStyle="1" w:styleId="BUFSubheading3">
    <w:name w:val="BUF Subheading 3"/>
    <w:basedOn w:val="BUFSubheading2"/>
    <w:uiPriority w:val="1"/>
    <w:qFormat/>
    <w:rsid w:val="005073C7"/>
    <w:pPr>
      <w:spacing w:line="280" w:lineRule="exact"/>
    </w:pPr>
    <w:rPr>
      <w:color w:val="0065A3" w:themeColor="accent1"/>
      <w:sz w:val="22"/>
      <w:szCs w:val="22"/>
    </w:rPr>
  </w:style>
  <w:style w:type="paragraph" w:customStyle="1" w:styleId="BUFBodyLetters">
    <w:name w:val="BUF Body Letters"/>
    <w:basedOn w:val="BUFBodyNumbers"/>
    <w:uiPriority w:val="3"/>
    <w:qFormat/>
    <w:rsid w:val="00EC08BA"/>
  </w:style>
  <w:style w:type="table" w:customStyle="1" w:styleId="BuildingUpgradeFinanceTable">
    <w:name w:val="Building Upgrade Finance Table"/>
    <w:basedOn w:val="TableNormal"/>
    <w:uiPriority w:val="99"/>
    <w:rsid w:val="00F202AB"/>
    <w:pPr>
      <w:spacing w:before="160" w:after="80" w:line="240" w:lineRule="auto"/>
    </w:pPr>
    <w:rPr>
      <w:rFonts w:cs="Times New Roman (Body CS)"/>
      <w:color w:val="000000" w:themeColor="text1"/>
      <w:sz w:val="20"/>
    </w:rPr>
    <w:tblPr>
      <w:tblBorders>
        <w:top w:val="single" w:sz="4" w:space="0" w:color="0065A3" w:themeColor="accent1"/>
        <w:bottom w:val="single" w:sz="4" w:space="0" w:color="0065A3" w:themeColor="accent1"/>
        <w:insideH w:val="single" w:sz="4" w:space="0" w:color="0065A3" w:themeColor="accent1"/>
      </w:tblBorders>
      <w:tblCellMar>
        <w:top w:w="28" w:type="dxa"/>
        <w:left w:w="0" w:type="dxa"/>
        <w:bottom w:w="57" w:type="dxa"/>
        <w:right w:w="113" w:type="dxa"/>
      </w:tblCellMar>
    </w:tblPr>
    <w:tblStylePr w:type="firstRow">
      <w:pPr>
        <w:wordWrap/>
        <w:spacing w:afterLines="0" w:after="240" w:afterAutospacing="0" w:line="240" w:lineRule="auto"/>
        <w:ind w:leftChars="0" w:left="0" w:rightChars="0" w:right="284"/>
        <w:jc w:val="left"/>
      </w:pPr>
      <w:rPr>
        <w:rFonts w:asciiTheme="majorHAnsi" w:hAnsiTheme="majorHAnsi"/>
        <w:b/>
        <w:i w:val="0"/>
        <w:caps/>
        <w:smallCaps w:val="0"/>
        <w:color w:val="0065A3" w:themeColor="accent1"/>
        <w:spacing w:val="20"/>
        <w:sz w:val="32"/>
      </w:rPr>
      <w:tblPr/>
      <w:tcPr>
        <w:tcBorders>
          <w:top w:val="nil"/>
          <w:left w:val="nil"/>
          <w:bottom w:val="single" w:sz="36" w:space="0" w:color="0065A3" w:themeColor="accent1"/>
          <w:right w:val="nil"/>
          <w:insideH w:val="nil"/>
          <w:insideV w:val="nil"/>
          <w:tl2br w:val="nil"/>
          <w:tr2bl w:val="nil"/>
        </w:tcBorders>
        <w:vAlign w:val="bottom"/>
      </w:tcPr>
    </w:tblStylePr>
  </w:style>
  <w:style w:type="paragraph" w:styleId="TOC1">
    <w:name w:val="toc 1"/>
    <w:basedOn w:val="BUFBodyText"/>
    <w:next w:val="Normal"/>
    <w:autoRedefine/>
    <w:uiPriority w:val="39"/>
    <w:semiHidden/>
    <w:unhideWhenUsed/>
    <w:rsid w:val="001121B4"/>
    <w:pPr>
      <w:spacing w:after="100"/>
    </w:pPr>
  </w:style>
  <w:style w:type="paragraph" w:customStyle="1" w:styleId="BUFSubheading1">
    <w:name w:val="BUF Subheading 1"/>
    <w:basedOn w:val="BUFDocumentHeading"/>
    <w:uiPriority w:val="1"/>
    <w:qFormat/>
    <w:rsid w:val="00C64C40"/>
    <w:pPr>
      <w:spacing w:before="320" w:line="400" w:lineRule="exact"/>
    </w:pPr>
    <w:rPr>
      <w:sz w:val="36"/>
    </w:rPr>
  </w:style>
  <w:style w:type="paragraph" w:customStyle="1" w:styleId="BUFDocumentSubheading">
    <w:name w:val="BUF Document Subheading"/>
    <w:qFormat/>
    <w:rsid w:val="00F57344"/>
    <w:pPr>
      <w:spacing w:before="80" w:after="120"/>
    </w:pPr>
    <w:rPr>
      <w:rFonts w:eastAsia="Calibri"/>
      <w:caps/>
      <w:color w:val="00AEEF" w:themeColor="accent2"/>
      <w:spacing w:val="20"/>
      <w:sz w:val="36"/>
      <w:szCs w:val="32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57344"/>
    <w:rPr>
      <w:color w:val="605E5C"/>
      <w:shd w:val="clear" w:color="auto" w:fill="E1DFDD"/>
    </w:rPr>
  </w:style>
  <w:style w:type="paragraph" w:customStyle="1" w:styleId="Bullet123">
    <w:name w:val="Bullet 1.2.3"/>
    <w:basedOn w:val="Normal"/>
    <w:uiPriority w:val="99"/>
    <w:rsid w:val="00271DE8"/>
    <w:pPr>
      <w:tabs>
        <w:tab w:val="left" w:pos="227"/>
      </w:tabs>
      <w:suppressAutoHyphens/>
      <w:autoSpaceDE w:val="0"/>
      <w:autoSpaceDN w:val="0"/>
      <w:adjustRightInd w:val="0"/>
      <w:spacing w:after="85" w:line="240" w:lineRule="atLeast"/>
      <w:ind w:left="227" w:hanging="227"/>
      <w:textAlignment w:val="center"/>
    </w:pPr>
    <w:rPr>
      <w:rFonts w:ascii="Montserrat Light" w:hAnsi="Montserrat Light" w:cs="Montserrat Light"/>
      <w:color w:val="000000"/>
      <w:sz w:val="20"/>
      <w:szCs w:val="20"/>
      <w:lang w:val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2443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yperlink" Target="mailto:climatechange@sa.gov.au" TargetMode="External"/><Relationship Id="rId19" Type="http://schemas.openxmlformats.org/officeDocument/2006/relationships/customXml" Target="../customXml/item6.xml"/><Relationship Id="rId4" Type="http://schemas.openxmlformats.org/officeDocument/2006/relationships/settings" Target="settings.xml"/><Relationship Id="rId9" Type="http://schemas.openxmlformats.org/officeDocument/2006/relationships/hyperlink" Target="https://buildingupgradefinance.net.au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uildingUpgradeFinance_Theme">
  <a:themeElements>
    <a:clrScheme name="Building Upgrade Finance Brand Colours">
      <a:dk1>
        <a:srgbClr val="000000"/>
      </a:dk1>
      <a:lt1>
        <a:srgbClr val="FFFFFF"/>
      </a:lt1>
      <a:dk2>
        <a:srgbClr val="424242"/>
      </a:dk2>
      <a:lt2>
        <a:srgbClr val="F6F6F6"/>
      </a:lt2>
      <a:accent1>
        <a:srgbClr val="0065A3"/>
      </a:accent1>
      <a:accent2>
        <a:srgbClr val="00AEEF"/>
      </a:accent2>
      <a:accent3>
        <a:srgbClr val="E7E6E6"/>
      </a:accent3>
      <a:accent4>
        <a:srgbClr val="60C6C7"/>
      </a:accent4>
      <a:accent5>
        <a:srgbClr val="D3E169"/>
      </a:accent5>
      <a:accent6>
        <a:srgbClr val="70AD47"/>
      </a:accent6>
      <a:hlink>
        <a:srgbClr val="0065A3"/>
      </a:hlink>
      <a:folHlink>
        <a:srgbClr val="00AEE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uildingUpgradeFinance_Theme" id="{3E56E2B7-929D-874D-836A-DFAC15F56958}" vid="{203A7D06-2A87-9645-8D84-26B8DB27AFD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627f8f57-0dbe-4c89-a938-0bfba4dd0480" ContentTypeId="0x01010031F550378AD04347932FB3A35AB38951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101002 EUF Document" ma:contentTypeID="0x01010031F550378AD04347932FB3A35AB38951010094321EA8A085574B9C743996D1FD6C6D00CA20B92AE1FA304293A3F15D0E1AF5DA" ma:contentTypeVersion="16" ma:contentTypeDescription="" ma:contentTypeScope="" ma:versionID="25b4d80ca52bc50d93e537eaa369a523">
  <xsd:schema xmlns:xsd="http://www.w3.org/2001/XMLSchema" xmlns:xs="http://www.w3.org/2001/XMLSchema" xmlns:p="http://schemas.microsoft.com/office/2006/metadata/properties" xmlns:ns2="6f949967-1c9d-4b7f-95fc-57d7f1371051" xmlns:ns3="c149f155-073c-43a9-b8b8-b8ed7dd283e8" xmlns:ns4="http://schemas.microsoft.com/sharepoint/v4" targetNamespace="http://schemas.microsoft.com/office/2006/metadata/properties" ma:root="true" ma:fieldsID="e7b84f3f50d787acf8348bc62edcddf2" ns2:_="" ns3:_="" ns4:_="">
    <xsd:import namespace="6f949967-1c9d-4b7f-95fc-57d7f1371051"/>
    <xsd:import namespace="c149f155-073c-43a9-b8b8-b8ed7dd283e8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File_x0020_Status" minOccurs="0"/>
                <xsd:element ref="ns3:OBS_Solutions_Records_Capture" minOccurs="0"/>
                <xsd:element ref="ns2:nfb36c214510496cb976f096726491b8" minOccurs="0"/>
                <xsd:element ref="ns2:d0bd12860be34e6ab6943e6fb0727901" minOccurs="0"/>
                <xsd:element ref="ns2:pa4e4bd58303404488833b01cb4594d4" minOccurs="0"/>
                <xsd:element ref="ns2:b718a10635144030b0ed73d25366e07a" minOccurs="0"/>
                <xsd:element ref="ns2:Related_x0020_RecFind_x0020_Number" minOccurs="0"/>
                <xsd:element ref="ns2:File_x0020_Title" minOccurs="0"/>
                <xsd:element ref="ns2:File_x0020_ID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49967-1c9d-4b7f-95fc-57d7f1371051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16cc602f-478a-44a7-a1af-e1bf0137630a}" ma:internalName="TaxCatchAll" ma:showField="CatchAllData" ma:web="793b91d0-a94c-4168-af68-079be8cbc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16cc602f-478a-44a7-a1af-e1bf0137630a}" ma:internalName="TaxCatchAllLabel" ma:readOnly="true" ma:showField="CatchAllDataLabel" ma:web="793b91d0-a94c-4168-af68-079be8cbc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ile_x0020_Status" ma:index="11" nillable="true" ma:displayName="File Status" ma:default="Open" ma:description="This column is an optional component for agency specific file types. It provides file status (Open, Closed) capabilities on Agency Files" ma:format="Dropdown" ma:hidden="true" ma:internalName="File_x0020_Status" ma:readOnly="false">
      <xsd:simpleType>
        <xsd:restriction base="dms:Choice">
          <xsd:enumeration value="Open"/>
          <xsd:enumeration value="Closed"/>
        </xsd:restriction>
      </xsd:simpleType>
    </xsd:element>
    <xsd:element name="nfb36c214510496cb976f096726491b8" ma:index="13" ma:taxonomy="true" ma:internalName="nfb36c214510496cb976f096726491b8" ma:taxonomyFieldName="DENR_x0020_Classification" ma:displayName="Business Classification Scheme" ma:default="" ma:fieldId="{7fb36c21-4510-496c-b976-f096726491b8}" ma:sspId="627f8f57-0dbe-4c89-a938-0bfba4dd0480" ma:termSetId="9840d9f1-0675-4801-bc08-dc1fae1adce9" ma:anchorId="6ddc7839-79b2-480d-88ef-69bdda00b324" ma:open="false" ma:isKeyword="false">
      <xsd:complexType>
        <xsd:sequence>
          <xsd:element ref="pc:Terms" minOccurs="0" maxOccurs="1"/>
        </xsd:sequence>
      </xsd:complexType>
    </xsd:element>
    <xsd:element name="d0bd12860be34e6ab6943e6fb0727901" ma:index="15" ma:taxonomy="true" ma:internalName="d0bd12860be34e6ab6943e6fb0727901" ma:taxonomyFieldName="DENR_x0020_Security_x0020_Classification" ma:displayName="Information Classification" ma:default="" ma:fieldId="{d0bd1286-0be3-4e6a-b694-3e6fb0727901}" ma:sspId="627f8f57-0dbe-4c89-a938-0bfba4dd0480" ma:termSetId="7fda794d-b442-449e-96ab-1ea61c3691f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a4e4bd58303404488833b01cb4594d4" ma:index="17" nillable="true" ma:taxonomy="true" ma:internalName="pa4e4bd58303404488833b01cb4594d4" ma:taxonomyFieldName="DENR_x0020_Originating_x0020_Location" ma:displayName="Originating Location" ma:readOnly="false" ma:default="4;#Climate Change and Sustainabiltiy BCM101002|6c693444-e6e8-4bb6-94c0-6d837747ac16" ma:fieldId="{9a4e4bd5-8303-4044-8883-3b01cb4594d4}" ma:sspId="627f8f57-0dbe-4c89-a938-0bfba4dd0480" ma:termSetId="426e836d-d0be-4fc7-87d3-1f2546b9caa6" ma:anchorId="de261865-6310-4916-9295-88f15ef560d9" ma:open="false" ma:isKeyword="false">
      <xsd:complexType>
        <xsd:sequence>
          <xsd:element ref="pc:Terms" minOccurs="0" maxOccurs="1"/>
        </xsd:sequence>
      </xsd:complexType>
    </xsd:element>
    <xsd:element name="b718a10635144030b0ed73d25366e07a" ma:index="19" nillable="true" ma:taxonomy="true" ma:internalName="b718a10635144030b0ed73d25366e07a" ma:taxonomyFieldName="Tags" ma:displayName="Tags" ma:default="" ma:fieldId="{b718a106-3514-4030-b0ed-73d25366e07a}" ma:taxonomyMulti="true" ma:sspId="627f8f57-0dbe-4c89-a938-0bfba4dd0480" ma:termSetId="921ef486-c96a-42d0-abc4-6870654ea418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Related_x0020_RecFind_x0020_Number" ma:index="21" nillable="true" ma:displayName="Alternate Reference Number" ma:description="This column is used to document alternate user references to the item." ma:internalName="Related_x0020_RecFind_x0020_Number">
      <xsd:simpleType>
        <xsd:restriction base="dms:Text">
          <xsd:maxLength value="255"/>
        </xsd:restriction>
      </xsd:simpleType>
    </xsd:element>
    <xsd:element name="File_x0020_Title" ma:index="22" nillable="true" ma:displayName="File Title" ma:internalName="File_x0020_Title">
      <xsd:simpleType>
        <xsd:restriction base="dms:Text">
          <xsd:maxLength value="255"/>
        </xsd:restriction>
      </xsd:simpleType>
    </xsd:element>
    <xsd:element name="File_x0020_ID" ma:index="23" nillable="true" ma:displayName="File ID" ma:internalName="File_x0020_I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9f155-073c-43a9-b8b8-b8ed7dd283e8" elementFormDefault="qualified">
    <xsd:import namespace="http://schemas.microsoft.com/office/2006/documentManagement/types"/>
    <xsd:import namespace="http://schemas.microsoft.com/office/infopath/2007/PartnerControls"/>
    <xsd:element name="OBS_Solutions_Records_Capture" ma:index="12" nillable="true" ma:displayName="Automatic Declare Record" ma:description="Any Content Type with this field will automatically declare a Record when a major version is published" ma:hidden="true" ma:internalName="OBS_Solutions_Records_Captur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RvdH6eqUa9NezWwTuQWQLr49zg==">AMUW2mV6GV4ACsTf4GSPshFdRxFy7TBfhfDm+V+8okoDBv+WL2erysi8y/CCDCxzZGoBxORCYjAWL8wlcitnkkuNdV+cLdvLSANNdapnUuhEvI7WiAEfCbc=</go:docsCustomData>
</go:gDocsCustomXmlDataStorage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BS_Solutions_Records_Capture xmlns="c149f155-073c-43a9-b8b8-b8ed7dd283e8" xsi:nil="true"/>
    <Related_x0020_RecFind_x0020_Number xmlns="6f949967-1c9d-4b7f-95fc-57d7f1371051" xsi:nil="true"/>
    <File_x0020_ID xmlns="6f949967-1c9d-4b7f-95fc-57d7f1371051" xsi:nil="true"/>
    <File_x0020_Title xmlns="6f949967-1c9d-4b7f-95fc-57d7f1371051" xsi:nil="true"/>
    <d0bd12860be34e6ab6943e6fb0727901 xmlns="6f949967-1c9d-4b7f-95fc-57d7f1371051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898efdf5-88ec-4918-a6bb-944585df38d6</TermId>
        </TermInfo>
      </Terms>
    </d0bd12860be34e6ab6943e6fb0727901>
    <b718a10635144030b0ed73d25366e07a xmlns="6f949967-1c9d-4b7f-95fc-57d7f1371051">
      <Terms xmlns="http://schemas.microsoft.com/office/infopath/2007/PartnerControls"/>
    </b718a10635144030b0ed73d25366e07a>
    <IconOverlay xmlns="http://schemas.microsoft.com/sharepoint/v4" xsi:nil="true"/>
    <nfb36c214510496cb976f096726491b8 xmlns="6f949967-1c9d-4b7f-95fc-57d7f1371051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 Material</TermName>
          <TermId xmlns="http://schemas.microsoft.com/office/infopath/2007/PartnerControls">af9902e0-2caf-4aae-b082-0eaade404cfb</TermId>
        </TermInfo>
      </Terms>
    </nfb36c214510496cb976f096726491b8>
    <pa4e4bd58303404488833b01cb4594d4 xmlns="6f949967-1c9d-4b7f-95fc-57d7f1371051">
      <Terms xmlns="http://schemas.microsoft.com/office/infopath/2007/PartnerControls">
        <TermInfo xmlns="http://schemas.microsoft.com/office/infopath/2007/PartnerControls">
          <TermName xmlns="http://schemas.microsoft.com/office/infopath/2007/PartnerControls">iShare Sites:Communities:Climate Change and Sustainabiltiy BCM101002</TermName>
          <TermId xmlns="http://schemas.microsoft.com/office/infopath/2007/PartnerControls">6c693444-e6e8-4bb6-94c0-6d837747ac16</TermId>
        </TermInfo>
      </Terms>
    </pa4e4bd58303404488833b01cb4594d4>
    <TaxCatchAll xmlns="6f949967-1c9d-4b7f-95fc-57d7f1371051">
      <Value>447</Value>
      <Value>517</Value>
      <Value>4</Value>
    </TaxCatchAll>
    <File_x0020_Status xmlns="6f949967-1c9d-4b7f-95fc-57d7f1371051">Open</File_x0020_Status>
  </documentManagement>
</p:properties>
</file>

<file path=customXml/itemProps1.xml><?xml version="1.0" encoding="utf-8"?>
<ds:datastoreItem xmlns:ds="http://schemas.openxmlformats.org/officeDocument/2006/customXml" ds:itemID="{19BFA6A4-22C6-4F8A-BB7F-65A3D9AB5468}"/>
</file>

<file path=customXml/itemProps2.xml><?xml version="1.0" encoding="utf-8"?>
<ds:datastoreItem xmlns:ds="http://schemas.openxmlformats.org/officeDocument/2006/customXml" ds:itemID="{C9AAE7C0-C4B2-41B2-B706-397D92D27F11}"/>
</file>

<file path=customXml/itemProps3.xml><?xml version="1.0" encoding="utf-8"?>
<ds:datastoreItem xmlns:ds="http://schemas.openxmlformats.org/officeDocument/2006/customXml" ds:itemID="{D4067564-88ED-4889-BD0D-C9C3DE36ACD3}"/>
</file>

<file path=customXml/itemProps4.xml><?xml version="1.0" encoding="utf-8"?>
<ds:datastoreItem xmlns:ds="http://schemas.openxmlformats.org/officeDocument/2006/customXml" ds:itemID="{12F83145-2278-478C-AA86-5E7FAB99766F}"/>
</file>

<file path=customXml/itemProps5.xml><?xml version="1.0" encoding="utf-8"?>
<ds:datastoreItem xmlns:ds="http://schemas.openxmlformats.org/officeDocument/2006/customXml" ds:itemID="{11111111-1234-1234-1234-123412341234}"/>
</file>

<file path=customXml/itemProps6.xml><?xml version="1.0" encoding="utf-8"?>
<ds:datastoreItem xmlns:ds="http://schemas.openxmlformats.org/officeDocument/2006/customXml" ds:itemID="{D2A8FEC8-5565-4123-BF26-5AAB31AEEA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DEWNR</Company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Olessya Vitkovskaya</dc:creator>
  <cp:lastModifiedBy>Panfilo, Tania (DEW)</cp:lastModifiedBy>
  <cp:revision>6</cp:revision>
  <dcterms:created xsi:type="dcterms:W3CDTF">2022-05-03T01:54:00Z</dcterms:created>
  <dcterms:modified xsi:type="dcterms:W3CDTF">2023-05-16T07:29:00Z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0x01010031F550378AD04347932FB3A35AB38951010094321EA8A085574B9C743996D1FD6C6D00CA20B92AE1FA304293A3F15D0E1AF5DA</vt:lpwstr>
  </property>
  <property fmtid="{D5CDD505-2E9C-101B-9397-08002B2CF9AE}" pid="3" name="DENR Classification">
    <vt:lpwstr>447;#Unclassified Material|af9902e0-2caf-4aae-b082-0eaade404cfb</vt:lpwstr>
  </property>
  <property fmtid="{D5CDD505-2E9C-101B-9397-08002B2CF9AE}" pid="4" name="DENR Originating Location">
    <vt:lpwstr>4;#iShare Sites:Communities:Climate Change and Sustainabiltiy BCM101002|6c693444-e6e8-4bb6-94c0-6d837747ac16</vt:lpwstr>
  </property>
  <property fmtid="{D5CDD505-2E9C-101B-9397-08002B2CF9AE}" pid="5" name="DENR Security Classification">
    <vt:lpwstr>68;#For Official Use Only|a4583154-c7a2-49d1-98b6-bbfbd7fc57eb</vt:lpwstr>
  </property>
  <property fmtid="{D5CDD505-2E9C-101B-9397-08002B2CF9AE}" pid="6" name="DENR_x0020_Security_x0020_Classification">
    <vt:lpwstr>68;#For Official Use Only|a4583154-c7a2-49d1-98b6-bbfbd7fc57eb</vt:lpwstr>
  </property>
  <property fmtid="{D5CDD505-2E9C-101B-9397-08002B2CF9AE}" pid="7" name="Tags">
    <vt:lpwstr/>
  </property>
  <property fmtid="{D5CDD505-2E9C-101B-9397-08002B2CF9AE}" pid="8" name="_dlc_DocIdItemGuid">
    <vt:lpwstr>bb75af96-1d23-4f03-9665-5b62ec9a8301</vt:lpwstr>
  </property>
</Properties>
</file>